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A74" w:rsidRDefault="00E05A74" w:rsidP="00E05A74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23A082" wp14:editId="6BD170B8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05A74" w:rsidRDefault="00E05A74" w:rsidP="00E05A74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податкова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служба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України</w:t>
                            </w:r>
                            <w:proofErr w:type="spellEnd"/>
                          </w:p>
                          <w:p w:rsidR="00E05A74" w:rsidRDefault="00E05A74" w:rsidP="00E05A74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управління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E05A74" w:rsidRDefault="00E05A74" w:rsidP="00E05A74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ДПС у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Черкаській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E05A74" w:rsidRDefault="00E05A74" w:rsidP="00E05A74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податкова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служба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України</w:t>
                      </w:r>
                      <w:proofErr w:type="spellEnd"/>
                    </w:p>
                    <w:p w:rsidR="00E05A74" w:rsidRDefault="00E05A74" w:rsidP="00E05A74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управління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</w:p>
                    <w:p w:rsidR="00E05A74" w:rsidRDefault="00E05A74" w:rsidP="00E05A74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ДПС у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Черкаській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області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bookmarkStart w:id="0" w:name="bookmark2"/>
      <w:r>
        <w:rPr>
          <w:noProof/>
          <w:lang w:val="uk-UA" w:eastAsia="uk-UA"/>
        </w:rPr>
        <w:drawing>
          <wp:inline distT="0" distB="0" distL="0" distR="0" wp14:anchorId="5CDE2659" wp14:editId="51720690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CA3631" w:rsidRPr="00CA3631" w:rsidRDefault="00CA3631" w:rsidP="00CA363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</w:pPr>
      <w:r w:rsidRPr="00CA3631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>Податкова амністія: спадок</w:t>
      </w:r>
      <w:r w:rsidRPr="00CA363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CA3631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>- чи необхідно декларувати?</w:t>
      </w:r>
    </w:p>
    <w:p w:rsidR="004A64BE" w:rsidRPr="00E05A74" w:rsidRDefault="00DB4930" w:rsidP="00DB4930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  <w:shd w:val="clear" w:color="auto" w:fill="FFFFFF"/>
          <w:lang w:val="uk-UA"/>
        </w:rPr>
      </w:pPr>
      <w:r w:rsidRPr="00E05A74">
        <w:rPr>
          <w:rFonts w:ascii="Times New Roman" w:hAnsi="Times New Roman" w:cs="Times New Roman"/>
          <w:i/>
          <w:sz w:val="28"/>
          <w:szCs w:val="28"/>
          <w:u w:val="single"/>
          <w:shd w:val="clear" w:color="auto" w:fill="FFFFFF"/>
          <w:lang w:val="uk-UA"/>
        </w:rPr>
        <w:t>Чи потрібно подавати одноразову (спеціальну) добровільну декларацію, за об’єкти рухомого або нерухомого майна, які були отримані у спадок (подарунок) від члена сім’ї першого або другого ступеня споріднення?</w:t>
      </w:r>
    </w:p>
    <w:p w:rsidR="00DB4930" w:rsidRPr="00E05A74" w:rsidRDefault="00DB4930" w:rsidP="00DB49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05A7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Згідно з п. 3 </w:t>
      </w:r>
      <w:proofErr w:type="spellStart"/>
      <w:r w:rsidRPr="00E05A7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підрозд</w:t>
      </w:r>
      <w:proofErr w:type="spellEnd"/>
      <w:r w:rsidRPr="00E05A7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. 9 прим. 4 </w:t>
      </w:r>
      <w:proofErr w:type="spellStart"/>
      <w:r w:rsidRPr="00E05A7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розд</w:t>
      </w:r>
      <w:proofErr w:type="spellEnd"/>
      <w:r w:rsidRPr="00E05A7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. ХХ «Перехідні положення» Податкового кодексу України від 02 грудня 2010 року № 2755-VI із змінами та доповненнями (далі – ПКУ) скористатися одноразовим (спеціальним) добровільним декларуванням можуть фізичні особи – резиденти, у тому числі </w:t>
      </w:r>
      <w:proofErr w:type="spellStart"/>
      <w:r w:rsidRPr="00E05A7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самозайняті</w:t>
      </w:r>
      <w:proofErr w:type="spellEnd"/>
      <w:r w:rsidRPr="00E05A7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особи, а також фізичні особи, які не є резидентами України, але які були резидентами на момент отримання (набуття) об’єктів декларування чи на момент нарахування (отримання) доходів, за рахунок яких були отримані (набуті) об’єкти декларування, і які відповідно до ПКУ є чи були платниками податків.</w:t>
      </w:r>
    </w:p>
    <w:p w:rsidR="00DB4930" w:rsidRPr="00E05A74" w:rsidRDefault="00DB4930" w:rsidP="00DB49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05A7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Відповідно п. 1 </w:t>
      </w:r>
      <w:proofErr w:type="spellStart"/>
      <w:r w:rsidRPr="00E05A7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підрозд</w:t>
      </w:r>
      <w:proofErr w:type="spellEnd"/>
      <w:r w:rsidRPr="00E05A7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. 9 прим. 4 </w:t>
      </w:r>
      <w:proofErr w:type="spellStart"/>
      <w:r w:rsidRPr="00E05A7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розд</w:t>
      </w:r>
      <w:proofErr w:type="spellEnd"/>
      <w:r w:rsidRPr="00E05A7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. ХХ ПКУ одноразове (спеціальне) добровільне декларування – це особливий порядок добровільного декларування фізичною особою, визначеною п. 3 </w:t>
      </w:r>
      <w:proofErr w:type="spellStart"/>
      <w:r w:rsidRPr="00E05A7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підрозд</w:t>
      </w:r>
      <w:proofErr w:type="spellEnd"/>
      <w:r w:rsidRPr="00E05A7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. 9 прим. 4 </w:t>
      </w:r>
      <w:proofErr w:type="spellStart"/>
      <w:r w:rsidRPr="00E05A7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розд</w:t>
      </w:r>
      <w:proofErr w:type="spellEnd"/>
      <w:r w:rsidRPr="00E05A7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 ХХ ПКУ, належних їй активів, розміщених на території України та/або за її межами, якщо такі активи фізичної особи були одержані (набуті) такою фізичною особою за рахунок доходів, що підлягали в момент їх нарахування (отримання) оподаткуванню в Україні та з яких не були сплачені або сплачені не в повному обсязі податки і збори відповідно до вимог законодавства з питань оподаткування та/або міжнародних договорів, згода на обов’язковість яких надана Верховною Радою України, та/або які не були задекларовані в порушення податкового та валютного законодавства, контроль за дотриманням якого покладено на контролюючі органи, протягом будь-якого з податкових періодів, що мали місце до 01 січня 2021 року.</w:t>
      </w:r>
    </w:p>
    <w:p w:rsidR="00DB4930" w:rsidRPr="00E05A74" w:rsidRDefault="00DB4930" w:rsidP="00DB49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05A7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Оподаткування доходів фізичних осіб регулюється положеннями </w:t>
      </w:r>
      <w:proofErr w:type="spellStart"/>
      <w:r w:rsidRPr="00E05A7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розд</w:t>
      </w:r>
      <w:proofErr w:type="spellEnd"/>
      <w:r w:rsidRPr="00E05A7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 IV ПКУ.</w:t>
      </w:r>
    </w:p>
    <w:p w:rsidR="00DB4930" w:rsidRPr="00E05A74" w:rsidRDefault="00DB4930" w:rsidP="00DB49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05A7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Порядок оподаткування доходу, отриманого платником податку на доходи фізичних осіб в результаті прийняття ним у спадщину чи дарунок нерухомого або рухомого майна визначено ст. 174 ПКУ, відповідно до </w:t>
      </w:r>
      <w:proofErr w:type="spellStart"/>
      <w:r w:rsidRPr="00E05A7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п.п</w:t>
      </w:r>
      <w:proofErr w:type="spellEnd"/>
      <w:r w:rsidRPr="00E05A7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. «а» </w:t>
      </w:r>
      <w:proofErr w:type="spellStart"/>
      <w:r w:rsidRPr="00E05A7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п.п</w:t>
      </w:r>
      <w:proofErr w:type="spellEnd"/>
      <w:r w:rsidRPr="00E05A7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 174.2.1 п. 174.2 якої за нульовою ставкою оподатковуються об’єкти спадщини, що успадковується членами сім’ї спадкодавця першого та другого ступенів споріднення.</w:t>
      </w:r>
    </w:p>
    <w:p w:rsidR="00DB4930" w:rsidRPr="00E05A74" w:rsidRDefault="00DB4930" w:rsidP="00DB49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05A7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При цьому об’єкти дарування, зазначені в п. 174.1 ст. 174 ПКУ, подаровані платнику податку іншою фізичною особою, оподатковуються згідно з правилами, встановленими </w:t>
      </w:r>
      <w:proofErr w:type="spellStart"/>
      <w:r w:rsidRPr="00E05A7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розд</w:t>
      </w:r>
      <w:proofErr w:type="spellEnd"/>
      <w:r w:rsidRPr="00E05A7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 IV ПКУ для оподаткування спадщини (п. 174.6 ст. 174 ПКУ).</w:t>
      </w:r>
    </w:p>
    <w:p w:rsidR="00DB4930" w:rsidRPr="00E05A74" w:rsidRDefault="00DB4930" w:rsidP="00DB49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E05A7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lastRenderedPageBreak/>
        <w:t>Відповідно до п. 174.3 ст. 174 ПКУ особами, відповідальними за сплату (перерахування) податку до бюджету, є спадкоємці/обдаровані, які отримали спадщину/дарунок.</w:t>
      </w:r>
    </w:p>
    <w:p w:rsidR="00DB4930" w:rsidRPr="00E05A74" w:rsidRDefault="00DB4930" w:rsidP="00DB49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05A7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Дохід у вигляді вартості успадкованого/отриманого у дарунок майна (у межах, що підлягає оподаткуванню, зазначається в річній податковій декларації про майновий стан та доходи, крім спадкоємців, які отримали у спадщину/дарунок об’єкти, що оподатковуються за нульовою ставкою податку на доходи фізичних осіб.</w:t>
      </w:r>
    </w:p>
    <w:p w:rsidR="00E05A74" w:rsidRPr="00E05A74" w:rsidRDefault="00DB4930" w:rsidP="00E05A7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E05A7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Таким чином, у разі якщо об’єкти рухомого або нерухомого майна були отримані у спадок (подарунок) від члена сім’ї першого або другого ступеня споріднення, то подавати одноразову (спеціальну) добровільну декларацію платнику податків не потрібно за умови відсутності інших підстав для подання такої декларації.</w:t>
      </w:r>
    </w:p>
    <w:p w:rsidR="00E05A74" w:rsidRPr="00E05A74" w:rsidRDefault="00E05A74" w:rsidP="00E05A7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5A7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 </w:t>
      </w:r>
      <w:proofErr w:type="spellStart"/>
      <w:r w:rsidRPr="00E05A74">
        <w:rPr>
          <w:rFonts w:ascii="Times New Roman" w:hAnsi="Times New Roman" w:cs="Times New Roman"/>
          <w:sz w:val="28"/>
          <w:szCs w:val="28"/>
          <w:shd w:val="clear" w:color="auto" w:fill="FFFFFF"/>
        </w:rPr>
        <w:t>інформацією</w:t>
      </w:r>
      <w:proofErr w:type="spellEnd"/>
      <w:r w:rsidRPr="00E05A7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E05A74">
        <w:rPr>
          <w:rFonts w:ascii="Times New Roman" w:hAnsi="Times New Roman" w:cs="Times New Roman"/>
          <w:sz w:val="28"/>
          <w:szCs w:val="28"/>
          <w:shd w:val="clear" w:color="auto" w:fill="FFFFFF"/>
        </w:rPr>
        <w:t>загальнодоступного</w:t>
      </w:r>
      <w:proofErr w:type="spellEnd"/>
      <w:r w:rsidRPr="00E05A7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E05A74">
        <w:rPr>
          <w:rFonts w:ascii="Times New Roman" w:hAnsi="Times New Roman" w:cs="Times New Roman"/>
          <w:sz w:val="28"/>
          <w:szCs w:val="28"/>
          <w:shd w:val="clear" w:color="auto" w:fill="FFFFFF"/>
        </w:rPr>
        <w:t>інформаційно-довідкового</w:t>
      </w:r>
      <w:proofErr w:type="spellEnd"/>
      <w:r w:rsidRPr="00E05A7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ресурсу.</w:t>
      </w:r>
    </w:p>
    <w:p w:rsidR="00E05A74" w:rsidRPr="00E05A74" w:rsidRDefault="00E05A74" w:rsidP="00E05A74">
      <w:pPr>
        <w:rPr>
          <w:rStyle w:val="z-label"/>
          <w:rFonts w:ascii="Times New Roman" w:hAnsi="Times New Roman" w:cs="Times New Roman"/>
          <w:sz w:val="28"/>
          <w:szCs w:val="28"/>
        </w:rPr>
      </w:pPr>
    </w:p>
    <w:p w:rsidR="00E05A74" w:rsidRDefault="00E05A74" w:rsidP="00E05A7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CA3631" w:rsidRDefault="00CA3631" w:rsidP="00E05A7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CA3631" w:rsidRDefault="00CA3631" w:rsidP="00E05A7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CA3631" w:rsidRDefault="00CA3631" w:rsidP="00E05A7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CA3631" w:rsidRPr="00CA3631" w:rsidRDefault="00CA3631" w:rsidP="00E05A7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E05A74" w:rsidRDefault="00E05A74" w:rsidP="00E05A7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05A74" w:rsidRDefault="00E05A74" w:rsidP="00E05A7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05A74" w:rsidRDefault="00E05A74" w:rsidP="00E05A7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05A74" w:rsidRDefault="00E05A74" w:rsidP="00E05A7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05A74" w:rsidRDefault="00E05A74" w:rsidP="00E05A7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05A74" w:rsidRDefault="00E05A74" w:rsidP="00E05A7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05A74" w:rsidRDefault="00E05A74" w:rsidP="00E05A7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05A74" w:rsidRDefault="00E05A74" w:rsidP="00E05A7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05A74" w:rsidRDefault="00E05A74" w:rsidP="00E05A7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05A74" w:rsidRDefault="00E05A74" w:rsidP="00E05A7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05A74" w:rsidRDefault="00E05A74" w:rsidP="00E05A7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A3631" w:rsidRDefault="00CA3631" w:rsidP="00E05A7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A3631" w:rsidRDefault="00CA3631" w:rsidP="00E05A7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A3631" w:rsidRDefault="00CA3631" w:rsidP="00E05A7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A3631" w:rsidRDefault="00CA3631" w:rsidP="00E05A7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A3631" w:rsidRDefault="00CA3631" w:rsidP="00E05A7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A3631" w:rsidRDefault="00CA3631" w:rsidP="00E05A7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A3631" w:rsidRDefault="00CA3631" w:rsidP="00E05A7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bookmarkStart w:id="1" w:name="_GoBack"/>
      <w:bookmarkEnd w:id="1"/>
    </w:p>
    <w:p w:rsidR="00E05A74" w:rsidRDefault="00E05A74" w:rsidP="00E05A7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05A74" w:rsidRPr="00E05A74" w:rsidRDefault="00E05A74" w:rsidP="00E05A7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05A74" w:rsidRPr="00CA3631" w:rsidRDefault="00E05A74" w:rsidP="00E05A7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CA3631">
        <w:rPr>
          <w:rFonts w:ascii="Times New Roman" w:hAnsi="Times New Roman" w:cs="Times New Roman"/>
          <w:sz w:val="20"/>
          <w:szCs w:val="20"/>
          <w:lang w:val="uk-UA"/>
        </w:rPr>
        <w:t xml:space="preserve">18002, м. Черкаси, вул. Хрещатик,235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CA3631">
        <w:rPr>
          <w:rFonts w:ascii="Times New Roman" w:hAnsi="Times New Roman" w:cs="Times New Roman"/>
          <w:sz w:val="20"/>
          <w:szCs w:val="20"/>
          <w:lang w:val="uk-UA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CA3631">
        <w:rPr>
          <w:rFonts w:ascii="Times New Roman" w:hAnsi="Times New Roman" w:cs="Times New Roman"/>
          <w:sz w:val="20"/>
          <w:szCs w:val="20"/>
          <w:lang w:val="uk-UA"/>
        </w:rPr>
        <w:t xml:space="preserve">: </w:t>
      </w:r>
      <w:hyperlink r:id="rId6" w:history="1"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CA3631">
          <w:rPr>
            <w:rStyle w:val="a3"/>
            <w:rFonts w:ascii="Times New Roman" w:hAnsi="Times New Roman" w:cs="Times New Roman"/>
            <w:sz w:val="20"/>
            <w:szCs w:val="20"/>
            <w:lang w:val="uk-UA"/>
          </w:rPr>
          <w:t>.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CA3631">
          <w:rPr>
            <w:rStyle w:val="a3"/>
            <w:rFonts w:ascii="Times New Roman" w:hAnsi="Times New Roman" w:cs="Times New Roman"/>
            <w:sz w:val="20"/>
            <w:szCs w:val="20"/>
            <w:lang w:val="uk-UA"/>
          </w:rPr>
          <w:t>@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CA3631">
          <w:rPr>
            <w:rStyle w:val="a3"/>
            <w:rFonts w:ascii="Times New Roman" w:hAnsi="Times New Roman" w:cs="Times New Roman"/>
            <w:sz w:val="20"/>
            <w:szCs w:val="20"/>
            <w:lang w:val="uk-UA"/>
          </w:rPr>
          <w:t>.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CA3631">
          <w:rPr>
            <w:rStyle w:val="a3"/>
            <w:rFonts w:ascii="Times New Roman" w:hAnsi="Times New Roman" w:cs="Times New Roman"/>
            <w:sz w:val="20"/>
            <w:szCs w:val="20"/>
            <w:lang w:val="uk-UA"/>
          </w:rPr>
          <w:t>.</w:t>
        </w:r>
        <w:proofErr w:type="spellStart"/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ua</w:t>
        </w:r>
        <w:proofErr w:type="spellEnd"/>
      </w:hyperlink>
    </w:p>
    <w:p w:rsidR="00E05A74" w:rsidRPr="00EA716F" w:rsidRDefault="00E05A74" w:rsidP="00E05A7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7" w:history="1">
        <w:r w:rsidRPr="00EA716F">
          <w:rPr>
            <w:rStyle w:val="a3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p w:rsidR="00E05A74" w:rsidRPr="00E05A74" w:rsidRDefault="00E05A74" w:rsidP="00DB49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E05A74" w:rsidRPr="00E05A74" w:rsidSect="0075144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4930"/>
    <w:rsid w:val="004A64BE"/>
    <w:rsid w:val="00751448"/>
    <w:rsid w:val="00CA3631"/>
    <w:rsid w:val="00DB4930"/>
    <w:rsid w:val="00E05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z-label">
    <w:name w:val="z-label"/>
    <w:basedOn w:val="a0"/>
    <w:rsid w:val="00E05A74"/>
  </w:style>
  <w:style w:type="character" w:styleId="a3">
    <w:name w:val="Hyperlink"/>
    <w:uiPriority w:val="99"/>
    <w:rsid w:val="00E05A74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05A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05A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z-label">
    <w:name w:val="z-label"/>
    <w:basedOn w:val="a0"/>
    <w:rsid w:val="00E05A74"/>
  </w:style>
  <w:style w:type="character" w:styleId="a3">
    <w:name w:val="Hyperlink"/>
    <w:uiPriority w:val="99"/>
    <w:rsid w:val="00E05A74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05A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05A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k.tax.gov.ua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k.zmi@tax.gov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2302</Words>
  <Characters>1313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user</cp:lastModifiedBy>
  <cp:revision>3</cp:revision>
  <dcterms:created xsi:type="dcterms:W3CDTF">2022-10-04T10:37:00Z</dcterms:created>
  <dcterms:modified xsi:type="dcterms:W3CDTF">2022-10-07T06:01:00Z</dcterms:modified>
</cp:coreProperties>
</file>